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7D84204">
      <w:pPr>
        <w:pBdr/>
        <w:spacing/>
        <w:ind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Перечень учебных и производственных практик , предусмотренных программой подготовки специалистов среднего звена по специальности 23.02.05  «</w:t>
      </w:r>
      <w:r>
        <w:rPr>
          <w:b/>
          <w:bCs/>
          <w:sz w:val="28"/>
          <w:szCs w:val="28"/>
        </w:rPr>
        <w:t xml:space="preserve">Эксплуатация транспортного электрооборудования и автоматики по видам транспорта (за исключением водного)»</w:t>
      </w:r>
      <w:r>
        <w:rPr>
          <w:b/>
          <w:bCs/>
          <w:sz w:val="28"/>
          <w:szCs w:val="28"/>
        </w:rPr>
      </w:r>
    </w:p>
    <w:p w14:paraId="537B1D8E">
      <w:pPr>
        <w:pBdr/>
        <w:spacing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Style w:val="41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533"/>
        <w:gridCol w:w="5386"/>
        <w:gridCol w:w="1701"/>
        <w:gridCol w:w="2268"/>
      </w:tblGrid>
      <w:tr>
        <w:trPr/>
        <w:tc>
          <w:tcPr>
            <w:tcBorders/>
            <w:tcW w:w="533" w:type="dxa"/>
            <w:textDirection w:val="lrTb"/>
            <w:noWrap w:val="false"/>
          </w:tcPr>
          <w:p w14:paraId="4B8CFFF6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№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 w14:paraId="1F3D5A0F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Наименование практики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5F65D417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Семестр 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313DB3E2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Количество часов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4"/>
            <w:tcBorders/>
            <w:tcW w:w="9887" w:type="dxa"/>
            <w:vMerge w:val="restart"/>
            <w:textDirection w:val="lrTb"/>
            <w:noWrap w:val="false"/>
          </w:tcPr>
          <w:p w14:paraId="3030B9B0">
            <w:pPr>
              <w:pBdr/>
              <w:tabs>
                <w:tab w:val="left" w:leader="none" w:pos="3896"/>
              </w:tabs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  <w:tab/>
              <w:t xml:space="preserve">Учебные практики 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textDirection w:val="lrTb"/>
            <w:noWrap w:val="false"/>
          </w:tcPr>
          <w:p w14:paraId="1946D46C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 w14:paraId="0F671150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УП 01.01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  <w:t xml:space="preserve">Учебная практика по техническому обслуживанию и ремонту транспортного электрооборудования и автоматики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55842587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5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3259F8D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 72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textDirection w:val="lrTb"/>
            <w:noWrap w:val="false"/>
          </w:tcPr>
          <w:p w14:paraId="7516C1D1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2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 w14:paraId="3A01C8E6">
            <w:pPr>
              <w:pBdr/>
              <w:spacing/>
              <w:ind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:highlight w:val="none"/>
                <w:lang w:val="ru-RU"/>
              </w:rPr>
              <w:t xml:space="preserve">УП 05.01 </w:t>
            </w:r>
            <w:r>
              <w:rPr>
                <w:sz w:val="28"/>
                <w:szCs w:val="28"/>
                <w:highlight w:val="none"/>
                <w:lang w:val="undefined"/>
              </w:rPr>
              <w:t xml:space="preserve">Учебная слесарная практика</w:t>
            </w:r>
            <w:r>
              <w:rPr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14748D3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114A8BB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72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>
          <w:trHeight w:val="362"/>
        </w:trPr>
        <w:tc>
          <w:tcPr>
            <w:tcBorders/>
            <w:tcW w:w="533" w:type="dxa"/>
            <w:textDirection w:val="lrTb"/>
            <w:noWrap w:val="false"/>
          </w:tcPr>
          <w:p w14:paraId="2721D25F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3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 w14:paraId="3D8FCF8D">
            <w:pPr>
              <w:pBdr/>
              <w:spacing/>
              <w:ind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:highlight w:val="none"/>
                <w:lang w:val="ru-RU"/>
              </w:rPr>
              <w:t xml:space="preserve">УП 05.02 </w:t>
            </w:r>
            <w:r>
              <w:rPr>
                <w:sz w:val="28"/>
                <w:szCs w:val="28"/>
                <w:highlight w:val="none"/>
                <w:lang w:val="undefined"/>
              </w:rPr>
              <w:t xml:space="preserve">Учебная сварочная практика</w:t>
            </w:r>
            <w:r>
              <w:rPr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0DE45C58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67E063F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72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textDirection w:val="lrTb"/>
            <w:noWrap w:val="false"/>
          </w:tcPr>
          <w:p w14:paraId="6483A3CD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4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 w14:paraId="35AC3764">
            <w:pPr>
              <w:pBdr/>
              <w:spacing/>
              <w:ind/>
              <w:rPr>
                <w:sz w:val="28"/>
                <w:szCs w:val="28"/>
                <w:highlight w:val="none"/>
                <w14:ligatures w14:val="none"/>
              </w:rPr>
            </w:pPr>
            <w:r>
              <w:rPr>
                <w:sz w:val="28"/>
                <w:szCs w:val="28"/>
                <w:highlight w:val="none"/>
                <w:lang w:val="ru-RU"/>
              </w:rPr>
              <w:t xml:space="preserve">УП 05.03 </w:t>
            </w:r>
            <w:r>
              <w:rPr>
                <w:sz w:val="28"/>
                <w:szCs w:val="28"/>
                <w:highlight w:val="none"/>
                <w:lang w:val="undefined"/>
              </w:rPr>
              <w:t xml:space="preserve">Учебная демонтажно-монтажная практика</w:t>
            </w:r>
            <w:r>
              <w:rPr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6186B3F0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4180EF9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72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gridSpan w:val="4"/>
            <w:tcBorders/>
            <w:tcW w:w="9887" w:type="dxa"/>
            <w:textDirection w:val="lrTb"/>
            <w:noWrap w:val="false"/>
          </w:tcPr>
          <w:p w14:paraId="12B669A7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Производственные практики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textDirection w:val="lrTb"/>
            <w:noWrap w:val="false"/>
          </w:tcPr>
          <w:p w14:paraId="6BAE3B9D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 w14:paraId="5F6970D0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ПП 01.01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  <w:t xml:space="preserve">Производственная практика по выполнению технического обслуживания, ремонта и эксплуатации изделий и систем транспортного электрооборудования и автоматики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5A590841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6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1C739BA6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288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textDirection w:val="lrTb"/>
            <w:noWrap w:val="false"/>
          </w:tcPr>
          <w:p w14:paraId="4D457113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2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textDirection w:val="lrTb"/>
            <w:noWrap w:val="false"/>
          </w:tcPr>
          <w:p w14:paraId="0035E73C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ПП 02.01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  <w:t xml:space="preserve">Производственная практика по разработке технологических процессов и нормативной документации по техническому обслуживанию и ремонту электрооборудования и автоматики на транспорте (по видам транспорта)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7FBF5C65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8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textDirection w:val="lrTb"/>
            <w:noWrap w:val="false"/>
          </w:tcPr>
          <w:p w14:paraId="1ACBA37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180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vMerge w:val="restart"/>
            <w:textDirection w:val="lrTb"/>
            <w:noWrap w:val="false"/>
          </w:tcPr>
          <w:p w14:paraId="7162E816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3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vMerge w:val="restart"/>
            <w:textDirection w:val="lrTb"/>
            <w:noWrap w:val="false"/>
          </w:tcPr>
          <w:p w14:paraId="1D6F4B00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ПП 03.01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  <w:t xml:space="preserve">Производственная практика по оформлению конструкторской и технологической документации, разработке технологических процессов производства и ремонта изделий транспортного электрооборудования и автоматики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72241E3C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8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0E8A65C3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144</w:t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Borders/>
            <w:tcW w:w="533" w:type="dxa"/>
            <w:vMerge w:val="restart"/>
            <w:textDirection w:val="lrTb"/>
            <w:noWrap w:val="false"/>
          </w:tcPr>
          <w:p w14:paraId="39CEE78A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4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5386" w:type="dxa"/>
            <w:vMerge w:val="restart"/>
            <w:textDirection w:val="lrTb"/>
            <w:noWrap w:val="false"/>
          </w:tcPr>
          <w:p w14:paraId="3126910C">
            <w:pPr>
              <w:pBdr/>
              <w:spacing/>
              <w:ind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ПП 04.01 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  <w:t xml:space="preserve">Производственная практика по организации деятельности коллектива исполнителей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 w14:paraId="5DB97DAA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8</w:t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/>
            <w:tcW w:w="2268" w:type="dxa"/>
            <w:vMerge w:val="restart"/>
            <w:textDirection w:val="lrTb"/>
            <w:noWrap w:val="false"/>
          </w:tcPr>
          <w:p w14:paraId="5B57456F"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72</w:t>
            </w:r>
            <w:r>
              <w:rPr>
                <w:sz w:val="28"/>
                <w:szCs w:val="28"/>
                <w:highlight w:val="none"/>
              </w:rPr>
            </w:r>
          </w:p>
        </w:tc>
      </w:tr>
    </w:tbl>
    <w:p w14:paraId="63C81763">
      <w:pPr>
        <w:pBdr/>
        <w:spacing/>
        <w:ind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EB2FE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49190CF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66E7779B"/>
    <w:lvl w:ilvl="0">
      <w:isLgl w:val="false"/>
      <w:lvlJc w:val="left"/>
      <w:lvlText w:val="%1."/>
      <w:numFmt w:val="decimal"/>
      <w:pPr>
        <w:pBdr/>
        <w:spacing/>
        <w:ind w:hanging="360" w:left="14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00"/>
      </w:pPr>
      <w:rPr/>
      <w:start w:val="1"/>
      <w:suff w:val="tab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670"/>
    <w:next w:val="67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70"/>
    <w:next w:val="670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0"/>
    <w:next w:val="67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0"/>
    <w:next w:val="670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0"/>
    <w:next w:val="67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0"/>
    <w:next w:val="67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0"/>
    <w:next w:val="67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0"/>
    <w:next w:val="67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2"/>
    <w:link w:val="6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2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2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2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2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2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2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2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2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72"/>
    <w:link w:val="67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0"/>
    <w:next w:val="670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2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0"/>
    <w:next w:val="67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2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7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0"/>
    <w:next w:val="67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2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2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2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0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2"/>
    <w:link w:val="176"/>
    <w:uiPriority w:val="99"/>
    <w:pPr>
      <w:pBdr/>
      <w:spacing/>
      <w:ind/>
    </w:pPr>
  </w:style>
  <w:style w:type="paragraph" w:styleId="178">
    <w:name w:val="Footer"/>
    <w:basedOn w:val="670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2"/>
    <w:link w:val="178"/>
    <w:uiPriority w:val="99"/>
    <w:pPr>
      <w:pBdr/>
      <w:spacing/>
      <w:ind/>
    </w:pPr>
  </w:style>
  <w:style w:type="paragraph" w:styleId="180">
    <w:name w:val="Caption"/>
    <w:basedOn w:val="670"/>
    <w:next w:val="67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2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7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0"/>
    <w:next w:val="670"/>
    <w:uiPriority w:val="39"/>
    <w:unhideWhenUsed/>
    <w:pPr>
      <w:pBdr/>
      <w:spacing w:after="100"/>
      <w:ind/>
    </w:pPr>
  </w:style>
  <w:style w:type="paragraph" w:styleId="190">
    <w:name w:val="toc 2"/>
    <w:basedOn w:val="670"/>
    <w:next w:val="670"/>
    <w:uiPriority w:val="39"/>
    <w:unhideWhenUsed/>
    <w:pPr>
      <w:pBdr/>
      <w:spacing w:after="100"/>
      <w:ind w:left="220"/>
    </w:pPr>
  </w:style>
  <w:style w:type="paragraph" w:styleId="191">
    <w:name w:val="toc 3"/>
    <w:basedOn w:val="670"/>
    <w:next w:val="670"/>
    <w:uiPriority w:val="39"/>
    <w:unhideWhenUsed/>
    <w:pPr>
      <w:pBdr/>
      <w:spacing w:after="100"/>
      <w:ind w:left="440"/>
    </w:pPr>
  </w:style>
  <w:style w:type="paragraph" w:styleId="192">
    <w:name w:val="toc 4"/>
    <w:basedOn w:val="670"/>
    <w:next w:val="670"/>
    <w:uiPriority w:val="39"/>
    <w:unhideWhenUsed/>
    <w:pPr>
      <w:pBdr/>
      <w:spacing w:after="100"/>
      <w:ind w:left="660"/>
    </w:pPr>
  </w:style>
  <w:style w:type="paragraph" w:styleId="193">
    <w:name w:val="toc 5"/>
    <w:basedOn w:val="670"/>
    <w:next w:val="670"/>
    <w:uiPriority w:val="39"/>
    <w:unhideWhenUsed/>
    <w:pPr>
      <w:pBdr/>
      <w:spacing w:after="100"/>
      <w:ind w:left="880"/>
    </w:pPr>
  </w:style>
  <w:style w:type="paragraph" w:styleId="194">
    <w:name w:val="toc 6"/>
    <w:basedOn w:val="670"/>
    <w:next w:val="670"/>
    <w:uiPriority w:val="39"/>
    <w:unhideWhenUsed/>
    <w:pPr>
      <w:pBdr/>
      <w:spacing w:after="100"/>
      <w:ind w:left="1100"/>
    </w:pPr>
  </w:style>
  <w:style w:type="paragraph" w:styleId="195">
    <w:name w:val="toc 7"/>
    <w:basedOn w:val="670"/>
    <w:next w:val="670"/>
    <w:uiPriority w:val="39"/>
    <w:unhideWhenUsed/>
    <w:pPr>
      <w:pBdr/>
      <w:spacing w:after="100"/>
      <w:ind w:left="1320"/>
    </w:pPr>
  </w:style>
  <w:style w:type="paragraph" w:styleId="196">
    <w:name w:val="toc 8"/>
    <w:basedOn w:val="670"/>
    <w:next w:val="670"/>
    <w:uiPriority w:val="39"/>
    <w:unhideWhenUsed/>
    <w:pPr>
      <w:pBdr/>
      <w:spacing w:after="100"/>
      <w:ind w:left="1540"/>
    </w:pPr>
  </w:style>
  <w:style w:type="paragraph" w:styleId="197">
    <w:name w:val="toc 9"/>
    <w:basedOn w:val="670"/>
    <w:next w:val="67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2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0"/>
    <w:next w:val="670"/>
    <w:uiPriority w:val="99"/>
    <w:unhideWhenUsed/>
    <w:pPr>
      <w:pBdr/>
      <w:spacing w:after="0" w:afterAutospacing="0"/>
      <w:ind/>
    </w:pPr>
  </w:style>
  <w:style w:type="paragraph" w:styleId="670" w:default="1">
    <w:name w:val="Normal"/>
    <w:qFormat/>
    <w:pPr>
      <w:pBdr/>
      <w:spacing/>
      <w:ind/>
    </w:pPr>
  </w:style>
  <w:style w:type="paragraph" w:styleId="671">
    <w:name w:val="Heading 1"/>
    <w:basedOn w:val="670"/>
    <w:next w:val="670"/>
    <w:link w:val="677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672" w:default="1">
    <w:name w:val="Default Paragraph Font"/>
    <w:uiPriority w:val="1"/>
    <w:semiHidden/>
    <w:unhideWhenUsed/>
    <w:pPr>
      <w:pBdr/>
      <w:spacing/>
      <w:ind/>
    </w:pPr>
  </w:style>
  <w:style w:type="table" w:styleId="67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4" w:default="1">
    <w:name w:val="No List"/>
    <w:uiPriority w:val="99"/>
    <w:semiHidden/>
    <w:unhideWhenUsed/>
    <w:pPr>
      <w:pBdr/>
      <w:spacing/>
      <w:ind/>
    </w:pPr>
  </w:style>
  <w:style w:type="paragraph" w:styleId="675">
    <w:name w:val="List Paragraph"/>
    <w:basedOn w:val="670"/>
    <w:uiPriority w:val="34"/>
    <w:qFormat/>
    <w:pPr>
      <w:pBdr/>
      <w:spacing/>
      <w:ind w:left="720"/>
      <w:contextualSpacing w:val="true"/>
    </w:pPr>
  </w:style>
  <w:style w:type="table" w:styleId="676">
    <w:name w:val="Table Grid"/>
    <w:basedOn w:val="6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77" w:customStyle="1">
    <w:name w:val="Заголовок 1 Знак"/>
    <w:basedOn w:val="672"/>
    <w:link w:val="671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78">
    <w:name w:val="Title"/>
    <w:basedOn w:val="670"/>
    <w:next w:val="670"/>
    <w:link w:val="679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679" w:customStyle="1">
    <w:name w:val="Название Знак"/>
    <w:basedOn w:val="672"/>
    <w:link w:val="678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680">
    <w:name w:val="Hyperlink"/>
    <w:basedOn w:val="672"/>
    <w:uiPriority w:val="99"/>
    <w:unhideWhenUsed/>
    <w:pPr>
      <w:pBdr/>
      <w:spacing/>
      <w:ind/>
    </w:pPr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25</cp:revision>
  <dcterms:created xsi:type="dcterms:W3CDTF">2026-02-04T02:41:00Z</dcterms:created>
  <dcterms:modified xsi:type="dcterms:W3CDTF">2026-02-18T09:55:54Z</dcterms:modified>
</cp:coreProperties>
</file>